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F7" w:rsidRDefault="001D18D3" w:rsidP="00FE4AF7">
      <w:pPr>
        <w:jc w:val="right"/>
        <w:rPr>
          <w:rFonts w:ascii="Century Gothic" w:hAnsi="Century Gothic" w:cstheme="minorHAnsi"/>
        </w:rPr>
      </w:pPr>
      <w:r w:rsidRPr="001D18D3">
        <w:rPr>
          <w:rFonts w:ascii="Century Gothic" w:hAnsi="Century Gothic" w:cstheme="minorHAnsi"/>
          <w:noProof/>
        </w:rPr>
        <w:drawing>
          <wp:anchor distT="0" distB="0" distL="114300" distR="114300" simplePos="0" relativeHeight="251661312" behindDoc="0" locked="0" layoutInCell="1" allowOverlap="1">
            <wp:simplePos x="0" y="0"/>
            <wp:positionH relativeFrom="column">
              <wp:posOffset>-290195</wp:posOffset>
            </wp:positionH>
            <wp:positionV relativeFrom="paragraph">
              <wp:posOffset>-737870</wp:posOffset>
            </wp:positionV>
            <wp:extent cx="1876425" cy="933450"/>
            <wp:effectExtent l="0" t="0" r="0" b="0"/>
            <wp:wrapNone/>
            <wp:docPr id="5"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4" cstate="print"/>
                    <a:srcRect/>
                    <a:stretch>
                      <a:fillRect/>
                    </a:stretch>
                  </pic:blipFill>
                  <pic:spPr bwMode="auto">
                    <a:xfrm>
                      <a:off x="0" y="0"/>
                      <a:ext cx="1884459" cy="942230"/>
                    </a:xfrm>
                    <a:prstGeom prst="rect">
                      <a:avLst/>
                    </a:prstGeom>
                    <a:noFill/>
                    <a:ln w="9525">
                      <a:noFill/>
                      <a:miter lim="800000"/>
                      <a:headEnd/>
                      <a:tailEnd/>
                    </a:ln>
                  </pic:spPr>
                </pic:pic>
              </a:graphicData>
            </a:graphic>
          </wp:anchor>
        </w:drawing>
      </w:r>
      <w:r w:rsidR="00FE4AF7">
        <w:rPr>
          <w:rFonts w:ascii="Century Gothic" w:hAnsi="Century Gothic" w:cstheme="minorHAnsi"/>
        </w:rPr>
        <w:t xml:space="preserve">       </w:t>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00FE4AF7">
        <w:rPr>
          <w:rFonts w:ascii="Century Gothic" w:hAnsi="Century Gothic" w:cstheme="minorHAnsi"/>
        </w:rPr>
        <w:tab/>
      </w:r>
      <w:r w:rsidRPr="001D18D3">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4129405</wp:posOffset>
            </wp:positionH>
            <wp:positionV relativeFrom="paragraph">
              <wp:posOffset>-585470</wp:posOffset>
            </wp:positionV>
            <wp:extent cx="1971675" cy="7143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69393" cy="712118"/>
                    </a:xfrm>
                    <a:prstGeom prst="rect">
                      <a:avLst/>
                    </a:prstGeom>
                    <a:noFill/>
                    <a:ln w="9525">
                      <a:noFill/>
                      <a:miter lim="800000"/>
                      <a:headEnd/>
                      <a:tailEnd/>
                    </a:ln>
                  </pic:spPr>
                </pic:pic>
              </a:graphicData>
            </a:graphic>
          </wp:anchor>
        </w:drawing>
      </w:r>
      <w:r w:rsidR="00FE4AF7">
        <w:rPr>
          <w:rFonts w:ascii="Century Gothic" w:hAnsi="Century Gothic" w:cstheme="minorHAnsi"/>
        </w:rPr>
        <w:tab/>
      </w:r>
    </w:p>
    <w:p w:rsidR="001D18D3" w:rsidRDefault="001D18D3" w:rsidP="00FE4AF7">
      <w:pPr>
        <w:pStyle w:val="Heading2"/>
        <w:spacing w:before="0"/>
        <w:jc w:val="center"/>
        <w:rPr>
          <w:rFonts w:ascii="Calibri" w:hAnsi="Calibri" w:cs="Calibri"/>
          <w:color w:val="auto"/>
          <w:sz w:val="22"/>
          <w:szCs w:val="22"/>
          <w:u w:val="single"/>
        </w:rPr>
      </w:pPr>
    </w:p>
    <w:p w:rsidR="001D18D3" w:rsidRDefault="001D18D3" w:rsidP="00FE4AF7">
      <w:pPr>
        <w:pStyle w:val="Heading2"/>
        <w:spacing w:before="0"/>
        <w:jc w:val="center"/>
        <w:rPr>
          <w:rFonts w:ascii="Calibri" w:hAnsi="Calibri" w:cs="Calibri"/>
          <w:color w:val="auto"/>
          <w:sz w:val="22"/>
          <w:szCs w:val="22"/>
          <w:u w:val="single"/>
        </w:rPr>
      </w:pPr>
    </w:p>
    <w:p w:rsidR="001D18D3" w:rsidRDefault="001D18D3" w:rsidP="00FE4AF7">
      <w:pPr>
        <w:pStyle w:val="Heading2"/>
        <w:spacing w:before="0"/>
        <w:jc w:val="center"/>
        <w:rPr>
          <w:rFonts w:ascii="Calibri" w:hAnsi="Calibri" w:cs="Calibri"/>
          <w:color w:val="auto"/>
          <w:sz w:val="22"/>
          <w:szCs w:val="22"/>
          <w:u w:val="single"/>
        </w:rPr>
      </w:pPr>
    </w:p>
    <w:p w:rsidR="001D18D3" w:rsidRDefault="001D18D3" w:rsidP="00FE4AF7">
      <w:pPr>
        <w:pStyle w:val="Heading2"/>
        <w:spacing w:before="0"/>
        <w:jc w:val="center"/>
        <w:rPr>
          <w:rFonts w:ascii="Calibri" w:hAnsi="Calibri" w:cs="Calibri"/>
          <w:color w:val="auto"/>
          <w:sz w:val="22"/>
          <w:szCs w:val="22"/>
          <w:u w:val="single"/>
        </w:rPr>
      </w:pPr>
    </w:p>
    <w:p w:rsidR="00FE4AF7" w:rsidRDefault="00FE4AF7" w:rsidP="00FE4AF7">
      <w:pPr>
        <w:pStyle w:val="Heading2"/>
        <w:spacing w:before="0"/>
        <w:jc w:val="center"/>
        <w:rPr>
          <w:rFonts w:ascii="Calibri" w:hAnsi="Calibri" w:cs="Calibri"/>
          <w:b w:val="0"/>
          <w:color w:val="auto"/>
          <w:sz w:val="22"/>
          <w:szCs w:val="22"/>
          <w:u w:val="single"/>
        </w:rPr>
      </w:pPr>
      <w:r>
        <w:rPr>
          <w:rFonts w:ascii="Calibri" w:hAnsi="Calibri" w:cs="Calibri"/>
          <w:color w:val="auto"/>
          <w:sz w:val="22"/>
          <w:szCs w:val="22"/>
          <w:u w:val="single"/>
        </w:rPr>
        <w:t>BASIN BÜLTENİ</w:t>
      </w:r>
      <w:r>
        <w:rPr>
          <w:rFonts w:ascii="Calibri" w:hAnsi="Calibri" w:cs="Calibri"/>
          <w:color w:val="auto"/>
          <w:sz w:val="22"/>
          <w:szCs w:val="22"/>
          <w:u w:val="single"/>
        </w:rPr>
        <w:tab/>
      </w:r>
      <w:r>
        <w:rPr>
          <w:rFonts w:ascii="Calibri" w:hAnsi="Calibri" w:cs="Calibri"/>
          <w:color w:val="auto"/>
          <w:sz w:val="22"/>
          <w:szCs w:val="22"/>
          <w:u w:val="single"/>
        </w:rPr>
        <w:tab/>
      </w:r>
      <w:r>
        <w:rPr>
          <w:rFonts w:ascii="Calibri" w:hAnsi="Calibri" w:cs="Calibri"/>
          <w:color w:val="auto"/>
          <w:sz w:val="22"/>
          <w:szCs w:val="22"/>
          <w:u w:val="single"/>
        </w:rPr>
        <w:tab/>
        <w:t xml:space="preserve">       </w:t>
      </w:r>
      <w:r>
        <w:rPr>
          <w:rFonts w:ascii="Calibri" w:hAnsi="Calibri" w:cs="Calibri"/>
          <w:color w:val="auto"/>
          <w:sz w:val="22"/>
          <w:szCs w:val="22"/>
          <w:u w:val="single"/>
        </w:rPr>
        <w:tab/>
      </w:r>
      <w:r>
        <w:rPr>
          <w:rFonts w:ascii="Calibri" w:hAnsi="Calibri" w:cs="Calibri"/>
          <w:color w:val="auto"/>
          <w:sz w:val="22"/>
          <w:szCs w:val="22"/>
          <w:u w:val="single"/>
        </w:rPr>
        <w:tab/>
      </w:r>
      <w:r>
        <w:rPr>
          <w:rFonts w:ascii="Calibri" w:hAnsi="Calibri" w:cs="Calibri"/>
          <w:color w:val="auto"/>
          <w:sz w:val="22"/>
          <w:szCs w:val="22"/>
          <w:u w:val="single"/>
        </w:rPr>
        <w:tab/>
        <w:t xml:space="preserve">                            </w:t>
      </w:r>
      <w:r>
        <w:rPr>
          <w:rFonts w:ascii="Calibri" w:hAnsi="Calibri" w:cs="Calibri"/>
          <w:color w:val="auto"/>
          <w:sz w:val="22"/>
          <w:szCs w:val="22"/>
          <w:u w:val="single"/>
        </w:rPr>
        <w:tab/>
        <w:t xml:space="preserve">            </w:t>
      </w:r>
      <w:r>
        <w:rPr>
          <w:rFonts w:ascii="Calibri" w:hAnsi="Calibri" w:cs="Calibri"/>
          <w:color w:val="auto"/>
          <w:sz w:val="22"/>
          <w:szCs w:val="22"/>
          <w:u w:val="single"/>
        </w:rPr>
        <w:tab/>
        <w:t xml:space="preserve">            02 MAYIS 2012</w:t>
      </w:r>
    </w:p>
    <w:p w:rsidR="00FE4AF7" w:rsidRDefault="00FE4AF7" w:rsidP="00FE4AF7">
      <w:pPr>
        <w:jc w:val="center"/>
        <w:rPr>
          <w:rFonts w:asciiTheme="minorHAnsi" w:hAnsiTheme="minorHAnsi" w:cstheme="minorHAnsi"/>
          <w:b/>
          <w:sz w:val="56"/>
          <w:szCs w:val="56"/>
        </w:rPr>
      </w:pPr>
      <w:r>
        <w:rPr>
          <w:rFonts w:asciiTheme="minorHAnsi" w:hAnsiTheme="minorHAnsi" w:cstheme="minorHAnsi"/>
          <w:b/>
          <w:sz w:val="56"/>
          <w:szCs w:val="56"/>
        </w:rPr>
        <w:t>Sebit’e ABD’den bir ödül daha...</w:t>
      </w:r>
    </w:p>
    <w:p w:rsidR="00FE4AF7" w:rsidRDefault="00FE4AF7" w:rsidP="00FE4AF7">
      <w:pPr>
        <w:jc w:val="center"/>
        <w:rPr>
          <w:rFonts w:asciiTheme="minorHAnsi" w:hAnsiTheme="minorHAnsi" w:cstheme="minorHAnsi"/>
          <w:b/>
          <w:sz w:val="56"/>
          <w:szCs w:val="56"/>
        </w:rPr>
      </w:pPr>
      <w:r>
        <w:rPr>
          <w:rFonts w:asciiTheme="minorHAnsi" w:hAnsiTheme="minorHAnsi" w:cstheme="minorHAnsi"/>
          <w:b/>
          <w:sz w:val="56"/>
          <w:szCs w:val="56"/>
        </w:rPr>
        <w:t>Adaptive Curriculum, “En İyi Eğitim Çözümü” ödülü kazandı</w:t>
      </w:r>
    </w:p>
    <w:p w:rsidR="00FE4AF7" w:rsidRDefault="00FE4AF7" w:rsidP="00FE4AF7">
      <w:pPr>
        <w:pStyle w:val="NormalWeb"/>
        <w:jc w:val="both"/>
        <w:rPr>
          <w:rStyle w:val="Strong"/>
          <w:rFonts w:ascii="Century Gothic" w:hAnsi="Century Gothic"/>
          <w:sz w:val="22"/>
          <w:szCs w:val="22"/>
        </w:rPr>
      </w:pPr>
      <w:r>
        <w:rPr>
          <w:rStyle w:val="Strong"/>
          <w:rFonts w:ascii="Century Gothic" w:hAnsi="Century Gothic" w:cstheme="minorHAnsi"/>
          <w:sz w:val="22"/>
          <w:szCs w:val="22"/>
        </w:rPr>
        <w:t xml:space="preserve">Türk Telekom şirketlerinden Sebit Eğitim ve Bilgi Teknolojileri AŞ, Türkiye’de üretip geliştirdiği Vitamin’in </w:t>
      </w:r>
      <w:r>
        <w:rPr>
          <w:rStyle w:val="Strong"/>
          <w:rFonts w:ascii="Century Gothic" w:hAnsi="Century Gothic"/>
          <w:sz w:val="22"/>
          <w:szCs w:val="22"/>
        </w:rPr>
        <w:t xml:space="preserve">ABD versiyonu Adaptive Curriculum ile uluslararası ödüllerine bir yenisini daha ekledi. Daha önce Dünya İletişim Ödülleri, CODiE, ComputED, Best Educational Software gibi birçok ödül kazanan Adaptive Curiculum, şimdi de </w:t>
      </w:r>
      <w:r>
        <w:rPr>
          <w:rStyle w:val="Strong"/>
          <w:rFonts w:ascii="Century Gothic" w:hAnsi="Century Gothic" w:cstheme="minorHAnsi"/>
          <w:sz w:val="22"/>
          <w:szCs w:val="22"/>
        </w:rPr>
        <w:t>A</w:t>
      </w:r>
      <w:r w:rsidR="00BA6E66">
        <w:rPr>
          <w:rStyle w:val="Strong"/>
          <w:rFonts w:ascii="Century Gothic" w:hAnsi="Century Gothic" w:cstheme="minorHAnsi"/>
          <w:sz w:val="22"/>
          <w:szCs w:val="22"/>
        </w:rPr>
        <w:t>BD</w:t>
      </w:r>
      <w:r>
        <w:rPr>
          <w:rStyle w:val="Strong"/>
          <w:rFonts w:ascii="Century Gothic" w:hAnsi="Century Gothic" w:cstheme="minorHAnsi"/>
          <w:sz w:val="22"/>
          <w:szCs w:val="22"/>
        </w:rPr>
        <w:t>’d</w:t>
      </w:r>
      <w:r w:rsidR="00BA6E66">
        <w:rPr>
          <w:rStyle w:val="Strong"/>
          <w:rFonts w:ascii="Century Gothic" w:hAnsi="Century Gothic" w:cstheme="minorHAnsi"/>
          <w:sz w:val="22"/>
          <w:szCs w:val="22"/>
        </w:rPr>
        <w:t>e</w:t>
      </w:r>
      <w:r>
        <w:rPr>
          <w:rStyle w:val="Strong"/>
          <w:rFonts w:ascii="Century Gothic" w:hAnsi="Century Gothic" w:cstheme="minorHAnsi"/>
          <w:sz w:val="22"/>
          <w:szCs w:val="22"/>
        </w:rPr>
        <w:t xml:space="preserve"> EdTech Digest tarafından 2012 yılının “En İyi Web Tabanlı Eğitim Çözümü” olarak gösterildi. </w:t>
      </w:r>
    </w:p>
    <w:p w:rsidR="00FE4AF7" w:rsidRDefault="00FE4AF7" w:rsidP="00FE4AF7">
      <w:pPr>
        <w:pStyle w:val="NormalWeb"/>
        <w:jc w:val="both"/>
        <w:rPr>
          <w:rStyle w:val="Strong"/>
          <w:rFonts w:ascii="Century Gothic" w:hAnsi="Century Gothic" w:cstheme="minorHAnsi"/>
          <w:sz w:val="22"/>
          <w:szCs w:val="22"/>
        </w:rPr>
      </w:pPr>
      <w:r>
        <w:rPr>
          <w:rStyle w:val="Strong"/>
          <w:rFonts w:ascii="Century Gothic" w:hAnsi="Century Gothic" w:cstheme="minorHAnsi"/>
          <w:sz w:val="22"/>
          <w:szCs w:val="22"/>
        </w:rPr>
        <w:t>Adaptive Curriculum ayrıca, EdTech Digest 2012 Ödülleri’nin “Trend Belirleyenler” kategorisinde de yer aldı. Adaptive Curriculum, öğrencileri  matematik ve bilim alanında rutin ezberleme yöntemleri yerine, derin kavramsal analizlere yönlendiren yaratıcı ve zengin içeriği ile web tabanlı eğitim açısından yeni bir model olarak sunuldu.</w:t>
      </w:r>
    </w:p>
    <w:p w:rsidR="00FE4AF7" w:rsidRDefault="00FE4AF7" w:rsidP="00FE4AF7">
      <w:pPr>
        <w:pStyle w:val="NormalWeb"/>
        <w:spacing w:before="0" w:beforeAutospacing="0" w:after="0" w:afterAutospacing="0"/>
        <w:jc w:val="both"/>
        <w:rPr>
          <w:rStyle w:val="Strong"/>
          <w:rFonts w:ascii="Century Gothic" w:hAnsi="Century Gothic" w:cstheme="minorHAnsi"/>
          <w:b w:val="0"/>
          <w:sz w:val="21"/>
          <w:szCs w:val="21"/>
        </w:rPr>
      </w:pPr>
      <w:r>
        <w:rPr>
          <w:rStyle w:val="Strong"/>
          <w:rFonts w:ascii="Century Gothic" w:hAnsi="Century Gothic" w:cstheme="minorHAnsi"/>
          <w:b w:val="0"/>
          <w:sz w:val="21"/>
          <w:szCs w:val="21"/>
        </w:rPr>
        <w:t xml:space="preserve">Öğrenci ve öğretmenlere, gelişmiş görsel içeriğin yanı sıra etkileşimle harmanlanarak kişisel bir öğrenme süreci yaşatan Vitamin’in ABD versiyonu Adaptive Curriculum, ABD’nin eğitim alanında lider yayınlarından EdTech Digest tarafından düzenlenen "Cool Tool" 2012 ödüllerine damgasını vurdu. </w:t>
      </w:r>
    </w:p>
    <w:p w:rsidR="00FE4AF7" w:rsidRDefault="00FE4AF7" w:rsidP="00FE4AF7">
      <w:pPr>
        <w:pStyle w:val="NormalWeb"/>
        <w:spacing w:before="0" w:beforeAutospacing="0" w:after="0" w:afterAutospacing="0"/>
        <w:jc w:val="both"/>
        <w:rPr>
          <w:rStyle w:val="Strong"/>
          <w:rFonts w:ascii="Century Gothic" w:hAnsi="Century Gothic" w:cstheme="minorHAnsi"/>
          <w:b w:val="0"/>
          <w:sz w:val="21"/>
          <w:szCs w:val="21"/>
        </w:rPr>
      </w:pPr>
    </w:p>
    <w:p w:rsidR="00FE4AF7" w:rsidRDefault="00FE4AF7" w:rsidP="00FE4AF7">
      <w:pPr>
        <w:pStyle w:val="NormalWeb"/>
        <w:spacing w:before="0" w:beforeAutospacing="0" w:after="0" w:afterAutospacing="0"/>
        <w:jc w:val="both"/>
        <w:rPr>
          <w:rStyle w:val="Strong"/>
          <w:rFonts w:ascii="Century Gothic" w:hAnsi="Century Gothic" w:cstheme="minorHAnsi"/>
          <w:b w:val="0"/>
          <w:sz w:val="21"/>
          <w:szCs w:val="21"/>
        </w:rPr>
      </w:pPr>
      <w:r>
        <w:rPr>
          <w:rStyle w:val="Strong"/>
          <w:rFonts w:ascii="Century Gothic" w:hAnsi="Century Gothic" w:cstheme="minorHAnsi"/>
          <w:b w:val="0"/>
          <w:sz w:val="21"/>
          <w:szCs w:val="21"/>
        </w:rPr>
        <w:t xml:space="preserve">Adaptive Curriculum, bilim, teknoloji, mühendislik ve matematik alanlarında (STEM-Science, Technology, Engineering, Mathematics) K-12 eğitim fırsatlarının gelişimini amaçlayan ve öğrencilerin geleceklerinde fark yaratmak isteyen kurumlara, bu alandaki en iyi örnekleri sunan ABD’nin online yayını EdTech Digest’in 2012 ödüllerinde “En İyi Eğitim Çözümü” seçildi.  </w:t>
      </w:r>
    </w:p>
    <w:p w:rsidR="00FE4AF7" w:rsidRDefault="00FE4AF7" w:rsidP="00FE4AF7">
      <w:pPr>
        <w:pStyle w:val="NormalWeb"/>
        <w:spacing w:before="0" w:beforeAutospacing="0" w:after="0" w:afterAutospacing="0"/>
        <w:jc w:val="both"/>
        <w:rPr>
          <w:rStyle w:val="Strong"/>
          <w:rFonts w:ascii="Century Gothic" w:hAnsi="Century Gothic" w:cstheme="minorHAnsi"/>
          <w:b w:val="0"/>
          <w:sz w:val="21"/>
          <w:szCs w:val="21"/>
        </w:rPr>
      </w:pPr>
    </w:p>
    <w:p w:rsidR="00FE4AF7" w:rsidRDefault="00FE4AF7" w:rsidP="00FE4AF7">
      <w:pPr>
        <w:pStyle w:val="NormalWeb"/>
        <w:spacing w:before="0" w:beforeAutospacing="0" w:after="0" w:afterAutospacing="0"/>
        <w:jc w:val="both"/>
        <w:rPr>
          <w:rStyle w:val="Strong"/>
          <w:rFonts w:ascii="Century Gothic" w:hAnsi="Century Gothic" w:cstheme="minorHAnsi"/>
          <w:b w:val="0"/>
          <w:sz w:val="21"/>
          <w:szCs w:val="21"/>
        </w:rPr>
      </w:pPr>
      <w:r>
        <w:rPr>
          <w:rStyle w:val="Strong"/>
          <w:rFonts w:ascii="Century Gothic" w:hAnsi="Century Gothic" w:cstheme="minorHAnsi"/>
          <w:b w:val="0"/>
          <w:sz w:val="21"/>
          <w:szCs w:val="21"/>
        </w:rPr>
        <w:t xml:space="preserve">Sebit, eğitim standartlarını iyileştirmek ve geleceğe yön vermek için 23 kategoride düzenlenen EdTech Digest 2012’de dünyaca ünlü şirketleri, Adaptive Curriculum ile geride bıraktı. Sebit böylece, öğrencilerin bireysel farklılıklarını ve değişik öğrenme düzeylerini gözetmesi, teknolojinin üst düzey kullanımını sağlaması, kullanıcıya her aşamada geri bildirim vererek yönlendirmesi, görsel ve yazılım yapısıyla öğrenimi daha kolay hale getirmesi gibi özellikleriyle trendleri belirleyen şirketler arasında da yer aldı. </w:t>
      </w:r>
    </w:p>
    <w:p w:rsidR="00FE4AF7" w:rsidRDefault="00FE4AF7" w:rsidP="00FE4AF7">
      <w:pPr>
        <w:pStyle w:val="NormalWeb"/>
        <w:spacing w:before="0" w:beforeAutospacing="0" w:after="0" w:afterAutospacing="0"/>
        <w:jc w:val="both"/>
        <w:rPr>
          <w:rStyle w:val="Strong"/>
          <w:rFonts w:ascii="Century Gothic" w:hAnsi="Century Gothic" w:cstheme="minorHAnsi"/>
          <w:b w:val="0"/>
          <w:sz w:val="21"/>
          <w:szCs w:val="21"/>
        </w:rPr>
      </w:pPr>
    </w:p>
    <w:sectPr w:rsidR="00FE4AF7" w:rsidSect="00132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4AF7"/>
    <w:rsid w:val="000F69A6"/>
    <w:rsid w:val="00132C28"/>
    <w:rsid w:val="001D18D3"/>
    <w:rsid w:val="003A1C2E"/>
    <w:rsid w:val="00721AFF"/>
    <w:rsid w:val="007C03A3"/>
    <w:rsid w:val="00A61D11"/>
    <w:rsid w:val="00BA6E66"/>
    <w:rsid w:val="00F53BD7"/>
    <w:rsid w:val="00FE4A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F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FE4A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4AF7"/>
    <w:rPr>
      <w:rFonts w:asciiTheme="majorHAnsi" w:eastAsiaTheme="majorEastAsia" w:hAnsiTheme="majorHAnsi" w:cstheme="majorBidi"/>
      <w:b/>
      <w:bCs/>
      <w:color w:val="4F81BD" w:themeColor="accent1"/>
      <w:sz w:val="26"/>
      <w:szCs w:val="26"/>
      <w:lang w:eastAsia="tr-TR"/>
    </w:rPr>
  </w:style>
  <w:style w:type="character" w:styleId="Hyperlink">
    <w:name w:val="Hyperlink"/>
    <w:basedOn w:val="DefaultParagraphFont"/>
    <w:semiHidden/>
    <w:unhideWhenUsed/>
    <w:rsid w:val="00FE4AF7"/>
    <w:rPr>
      <w:color w:val="0000FF"/>
      <w:u w:val="single"/>
    </w:rPr>
  </w:style>
  <w:style w:type="paragraph" w:styleId="NormalWeb">
    <w:name w:val="Normal (Web)"/>
    <w:basedOn w:val="Normal"/>
    <w:uiPriority w:val="99"/>
    <w:semiHidden/>
    <w:unhideWhenUsed/>
    <w:rsid w:val="00FE4AF7"/>
    <w:pPr>
      <w:spacing w:before="100" w:beforeAutospacing="1" w:after="100" w:afterAutospacing="1"/>
    </w:pPr>
    <w:rPr>
      <w:rFonts w:eastAsiaTheme="minorHAnsi"/>
    </w:rPr>
  </w:style>
  <w:style w:type="character" w:styleId="Strong">
    <w:name w:val="Strong"/>
    <w:basedOn w:val="DefaultParagraphFont"/>
    <w:uiPriority w:val="22"/>
    <w:qFormat/>
    <w:rsid w:val="00FE4AF7"/>
    <w:rPr>
      <w:b/>
      <w:bCs/>
    </w:rPr>
  </w:style>
</w:styles>
</file>

<file path=word/webSettings.xml><?xml version="1.0" encoding="utf-8"?>
<w:webSettings xmlns:r="http://schemas.openxmlformats.org/officeDocument/2006/relationships" xmlns:w="http://schemas.openxmlformats.org/wordprocessingml/2006/main">
  <w:divs>
    <w:div w:id="6766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5</cp:revision>
  <dcterms:created xsi:type="dcterms:W3CDTF">2012-04-30T13:21:00Z</dcterms:created>
  <dcterms:modified xsi:type="dcterms:W3CDTF">2015-05-13T13:54:00Z</dcterms:modified>
</cp:coreProperties>
</file>